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24AD1A1D"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FE2F2A" w:rsidRPr="00FE2F2A">
        <w:rPr>
          <w:bCs/>
          <w:sz w:val="24"/>
          <w:szCs w:val="24"/>
          <w:lang w:val="en-GB"/>
        </w:rPr>
        <w:t>1340</w:t>
      </w:r>
    </w:p>
    <w:p w14:paraId="39FC1783" w14:textId="3C6C09A2" w:rsidR="0052234F" w:rsidRPr="00566DD3" w:rsidRDefault="00AF00DE">
      <w:pPr>
        <w:pStyle w:val="Header"/>
        <w:rPr>
          <w:sz w:val="24"/>
          <w:szCs w:val="24"/>
          <w:lang w:val="en-GB"/>
        </w:rPr>
      </w:pPr>
      <w:r>
        <w:rPr>
          <w:bCs/>
          <w:sz w:val="24"/>
          <w:szCs w:val="24"/>
          <w:lang w:val="en-GB"/>
        </w:rPr>
        <w:t>G</w:t>
      </w:r>
      <w:r w:rsidR="00EC1ACB" w:rsidRPr="00EC1ACB">
        <w:rPr>
          <w:bCs/>
          <w:sz w:val="24"/>
          <w:szCs w:val="24"/>
          <w:lang w:val="en-GB"/>
        </w:rPr>
        <w:t>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2985606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w:t>
      </w:r>
      <w:r w:rsidR="005E1E4B">
        <w:rPr>
          <w:rFonts w:cs="Arial"/>
          <w:b/>
          <w:bCs/>
          <w:sz w:val="24"/>
          <w:szCs w:val="24"/>
        </w:rPr>
        <w:t>4</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4041D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5E1E4B">
        <w:rPr>
          <w:rFonts w:ascii="Arial" w:hAnsi="Arial" w:cs="Arial"/>
          <w:b/>
          <w:bCs/>
          <w:sz w:val="24"/>
        </w:rPr>
        <w:t>Beam Management of Downlink and Uplink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9C77A11"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2A6BDD" w:rsidRPr="002A6BDD">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E264DB">
      <w:pPr>
        <w:pStyle w:val="ListParagraph"/>
        <w:numPr>
          <w:ilvl w:val="0"/>
          <w:numId w:val="11"/>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MIMO </w:t>
      </w:r>
      <w:proofErr w:type="spellStart"/>
      <w:r w:rsidRPr="002A5925">
        <w:rPr>
          <w:color w:val="000000" w:themeColor="text1"/>
          <w:sz w:val="20"/>
          <w:szCs w:val="20"/>
        </w:rPr>
        <w:t>operation</w:t>
      </w:r>
      <w:proofErr w:type="spellEnd"/>
      <w:r w:rsidRPr="002A5925">
        <w:rPr>
          <w:color w:val="000000" w:themeColor="text1"/>
          <w:sz w:val="20"/>
          <w:szCs w:val="20"/>
        </w:rPr>
        <w:t xml:space="preserve"> [RAN1, RAN4]</w:t>
      </w:r>
    </w:p>
    <w:p w14:paraId="5D6998B9"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proofErr w:type="spellStart"/>
      <w:r w:rsidRPr="002A5925">
        <w:rPr>
          <w:color w:val="000000" w:themeColor="text1"/>
          <w:sz w:val="20"/>
          <w:szCs w:val="20"/>
        </w:rPr>
        <w:t>Duplexing</w:t>
      </w:r>
      <w:proofErr w:type="spellEnd"/>
      <w:r w:rsidRPr="002A5925">
        <w:rPr>
          <w:color w:val="000000" w:themeColor="text1"/>
          <w:sz w:val="20"/>
          <w:szCs w:val="20"/>
        </w:rPr>
        <w:t xml:space="preserve"> [RAN1, RAN4] </w:t>
      </w:r>
    </w:p>
    <w:p w14:paraId="3714DE2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E264DB">
      <w:pPr>
        <w:pStyle w:val="ListParagraph"/>
        <w:numPr>
          <w:ilvl w:val="1"/>
          <w:numId w:val="12"/>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E264DB">
      <w:pPr>
        <w:pStyle w:val="ListParagraph"/>
        <w:numPr>
          <w:ilvl w:val="2"/>
          <w:numId w:val="12"/>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3204BF4F"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F55A25">
        <w:t xml:space="preserve">. </w:t>
      </w:r>
      <w:r w:rsidR="00D874DC">
        <w:t xml:space="preserve">Additionally, in the previous </w:t>
      </w:r>
      <w:r w:rsidR="00C0374D" w:rsidRPr="00C0374D">
        <w:t>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2A6BDD">
            <w:rPr>
              <w:noProof/>
            </w:rPr>
            <w:t xml:space="preserve"> </w:t>
          </w:r>
          <w:r w:rsidR="002A6BDD" w:rsidRPr="002A6BDD">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2A6BDD">
            <w:rPr>
              <w:noProof/>
            </w:rPr>
            <w:t xml:space="preserve"> </w:t>
          </w:r>
          <w:r w:rsidR="002A6BDD" w:rsidRPr="002A6BDD">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2A6BDD">
            <w:rPr>
              <w:noProof/>
            </w:rPr>
            <w:t xml:space="preserve"> </w:t>
          </w:r>
          <w:r w:rsidR="002A6BDD" w:rsidRPr="002A6BDD">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647C08">
        <w:noBreakHyphen/>
        <w:t xml:space="preserve">antenna system aspects, including </w:t>
      </w:r>
      <w:r w:rsidR="00290F01">
        <w:t>beam management for both downlink and uplink</w:t>
      </w:r>
      <w:r w:rsidR="00647C08" w:rsidRPr="00647C08">
        <w:t xml:space="preserve">. In this contribution, we present our perspectives and study results </w:t>
      </w:r>
      <w:r w:rsidR="00290F01">
        <w:t>on beam management for downlink and</w:t>
      </w:r>
      <w:r w:rsidR="00647C08" w:rsidRPr="00647C08">
        <w:t xml:space="preserve"> </w:t>
      </w:r>
      <w:r w:rsidR="00A1627B">
        <w:t>uplink</w:t>
      </w:r>
      <w:r w:rsidR="00647C08" w:rsidRPr="00647C08">
        <w:t xml:space="preserve"> channels.</w:t>
      </w:r>
    </w:p>
    <w:p w14:paraId="46B82012" w14:textId="77777777" w:rsidR="00BF588E" w:rsidRDefault="00BF588E" w:rsidP="00BF588E">
      <w:pPr>
        <w:pStyle w:val="Heading1"/>
      </w:pPr>
      <w:r>
        <w:t>Discussion</w:t>
      </w:r>
    </w:p>
    <w:p w14:paraId="00BDD104" w14:textId="77777777" w:rsidR="0038043A" w:rsidRPr="00285BB7" w:rsidRDefault="0038043A" w:rsidP="00285BB7">
      <w:pPr>
        <w:pStyle w:val="Heading2"/>
      </w:pPr>
      <w:r w:rsidRPr="00285BB7">
        <w:t>Introduction: The Evolving Role of Beam Management in 6GR</w:t>
      </w:r>
    </w:p>
    <w:p w14:paraId="66CEE5FA" w14:textId="34F9C45F" w:rsidR="00AB739D" w:rsidRPr="00344335" w:rsidRDefault="0038043A" w:rsidP="00AB739D">
      <w:pPr>
        <w:overflowPunct/>
        <w:autoSpaceDE/>
        <w:autoSpaceDN/>
        <w:adjustRightInd/>
        <w:snapToGrid w:val="0"/>
        <w:textAlignment w:val="auto"/>
      </w:pPr>
      <w:r w:rsidRPr="00344335">
        <w:t xml:space="preserve">In 5G NR, beam management has emerged as a fundamental technology, particularly for </w:t>
      </w:r>
      <w:r w:rsidR="00F30D08">
        <w:t>FR2 (</w:t>
      </w:r>
      <w:proofErr w:type="spellStart"/>
      <w:r w:rsidRPr="00344335">
        <w:t>mmWave</w:t>
      </w:r>
      <w:proofErr w:type="spellEnd"/>
      <w:r w:rsidR="00F30D08">
        <w:t>)</w:t>
      </w:r>
      <w:r w:rsidRPr="00344335">
        <w:t xml:space="preserve"> deployments, enabling the establishment and maintenance of robust communication links despite high path loss. It encompasses procedures for beam discovery, measurement, reporting, and switching to ensure optimal beam alignment between the </w:t>
      </w:r>
      <w:proofErr w:type="spellStart"/>
      <w:r w:rsidRPr="00344335">
        <w:t>gNB</w:t>
      </w:r>
      <w:proofErr w:type="spellEnd"/>
      <w:r w:rsidRPr="00344335">
        <w:t xml:space="preserve"> and the UE. However, the ambitious vision for 6GR, characterized by operation in even higher frequency bands (</w:t>
      </w:r>
      <w:r w:rsidR="00924A4A">
        <w:t xml:space="preserve">potentially beyond </w:t>
      </w:r>
      <w:proofErr w:type="spellStart"/>
      <w:r w:rsidR="00924A4A">
        <w:t>mmWave</w:t>
      </w:r>
      <w:proofErr w:type="spellEnd"/>
      <w:r w:rsidRPr="00344335">
        <w:t>), extreme mobility, ubiquitous connectivity, and the deep integration of AI/ML and Integrated Sensing and Communication (ISAC), necessitates a significant evolution of current beam management paradigms.</w:t>
      </w:r>
    </w:p>
    <w:p w14:paraId="0FE26E4B" w14:textId="5FA20CB8" w:rsidR="0038043A" w:rsidRPr="00344335" w:rsidRDefault="0038043A" w:rsidP="00AB739D">
      <w:pPr>
        <w:overflowPunct/>
        <w:autoSpaceDE/>
        <w:autoSpaceDN/>
        <w:adjustRightInd/>
        <w:snapToGrid w:val="0"/>
        <w:textAlignment w:val="auto"/>
      </w:pPr>
      <w:r w:rsidRPr="00344335">
        <w:t>The demands of 6GR for ultra-high data rates, ultra-low latency, and pervasive coverage across diverse and dynamic environments will push current beam management capabilities to their limits. Merely scaling 5G's beam management features will be insufficient; a transformative leap is required to support the next generation of services, from immersive Extended Reality (XR) to highly precise ISAC applications.</w:t>
      </w:r>
    </w:p>
    <w:p w14:paraId="7CADE3D5" w14:textId="77777777" w:rsidR="0038043A" w:rsidRPr="00344335" w:rsidRDefault="0038043A" w:rsidP="00AB739D">
      <w:pPr>
        <w:overflowPunct/>
        <w:autoSpaceDE/>
        <w:autoSpaceDN/>
        <w:adjustRightInd/>
        <w:snapToGrid w:val="0"/>
        <w:textAlignment w:val="auto"/>
      </w:pPr>
      <w:r w:rsidRPr="00344335">
        <w:t>This contribution argues that the 6GR study must prioritize and explicitly define advanced beam management techniques as a cornerstone for achieving its vision. Our aim is to provide a cohesive vision that guides the discussion within the existing multi-antenna agenda items, ensuring a holistic and forward-looking approach to beam management design for both downlink and uplink.</w:t>
      </w:r>
    </w:p>
    <w:p w14:paraId="2D41AA18" w14:textId="00C4C565" w:rsidR="0078403B" w:rsidRPr="00344335" w:rsidRDefault="0038043A" w:rsidP="00392ED4">
      <w:pPr>
        <w:overflowPunct/>
        <w:autoSpaceDE/>
        <w:autoSpaceDN/>
        <w:adjustRightInd/>
        <w:snapToGrid w:val="0"/>
        <w:spacing w:after="0"/>
        <w:textAlignment w:val="auto"/>
        <w:rPr>
          <w:i/>
          <w:iCs/>
        </w:rPr>
      </w:pPr>
      <w:bookmarkStart w:id="0" w:name="Proposal_1"/>
      <w:r w:rsidRPr="00344335">
        <w:rPr>
          <w:b/>
          <w:bCs/>
          <w:i/>
          <w:iCs/>
        </w:rPr>
        <w:t>Proposal 1:</w:t>
      </w:r>
      <w:r w:rsidRPr="00344335">
        <w:rPr>
          <w:i/>
          <w:iCs/>
        </w:rPr>
        <w:t> </w:t>
      </w:r>
      <w:r w:rsidR="0078403B" w:rsidRPr="00344335">
        <w:rPr>
          <w:i/>
          <w:iCs/>
        </w:rPr>
        <w:t>A</w:t>
      </w:r>
      <w:r w:rsidRPr="00344335">
        <w:rPr>
          <w:i/>
          <w:iCs/>
        </w:rPr>
        <w:t>dopt a holistic and integrated architectural design and operational framework for beam management</w:t>
      </w:r>
      <w:r w:rsidR="00393144" w:rsidRPr="00344335">
        <w:rPr>
          <w:i/>
          <w:iCs/>
        </w:rPr>
        <w:t>,</w:t>
      </w:r>
    </w:p>
    <w:p w14:paraId="360A6DDC" w14:textId="52AB621E" w:rsidR="0038043A" w:rsidRPr="00344335" w:rsidRDefault="0038043A" w:rsidP="00235A96">
      <w:pPr>
        <w:pStyle w:val="ListParagraph"/>
        <w:numPr>
          <w:ilvl w:val="0"/>
          <w:numId w:val="35"/>
        </w:numPr>
        <w:snapToGrid w:val="0"/>
        <w:rPr>
          <w:i/>
          <w:iCs/>
          <w:sz w:val="20"/>
          <w:szCs w:val="20"/>
          <w:lang w:val="en-GB"/>
        </w:rPr>
      </w:pPr>
      <w:r w:rsidRPr="00344335">
        <w:rPr>
          <w:i/>
          <w:iCs/>
          <w:sz w:val="20"/>
          <w:szCs w:val="20"/>
          <w:lang w:val="en-GB"/>
        </w:rPr>
        <w:t xml:space="preserve">striving </w:t>
      </w:r>
      <w:r w:rsidR="00AF4EB4" w:rsidRPr="00344335">
        <w:rPr>
          <w:i/>
          <w:iCs/>
          <w:sz w:val="20"/>
          <w:szCs w:val="20"/>
          <w:lang w:val="en-GB"/>
        </w:rPr>
        <w:t>to establish a unified approach that supports advanced beamforming, coordinated multi</w:t>
      </w:r>
      <w:r w:rsidR="00AF4EB4" w:rsidRPr="00344335">
        <w:rPr>
          <w:i/>
          <w:iCs/>
          <w:sz w:val="20"/>
          <w:szCs w:val="20"/>
          <w:lang w:val="en-GB"/>
        </w:rPr>
        <w:noBreakHyphen/>
        <w:t>TRP operation, and AI/ML</w:t>
      </w:r>
      <w:r w:rsidR="00AF4EB4" w:rsidRPr="00344335">
        <w:rPr>
          <w:i/>
          <w:iCs/>
          <w:sz w:val="20"/>
          <w:szCs w:val="20"/>
          <w:lang w:val="en-GB"/>
        </w:rPr>
        <w:noBreakHyphen/>
        <w:t>assisted procedures across diverse frequency bands and deployment scenarios</w:t>
      </w:r>
      <w:r w:rsidRPr="00344335">
        <w:rPr>
          <w:i/>
          <w:iCs/>
          <w:sz w:val="20"/>
          <w:szCs w:val="20"/>
          <w:lang w:val="en-GB"/>
        </w:rPr>
        <w:t>.</w:t>
      </w:r>
      <w:bookmarkEnd w:id="0"/>
    </w:p>
    <w:p w14:paraId="7C989D99" w14:textId="6F15B551" w:rsidR="0038043A" w:rsidRPr="0038043A" w:rsidRDefault="0038043A" w:rsidP="00852453">
      <w:pPr>
        <w:pStyle w:val="Heading2"/>
      </w:pPr>
      <w:r w:rsidRPr="0038043A">
        <w:t>Efficient Reference Signal Designs and Reporting Mechanisms</w:t>
      </w:r>
    </w:p>
    <w:p w14:paraId="5AAF4B78" w14:textId="77777777" w:rsidR="001F25F5" w:rsidRPr="00344335" w:rsidRDefault="0038043A" w:rsidP="001F25F5">
      <w:pPr>
        <w:overflowPunct/>
        <w:autoSpaceDE/>
        <w:autoSpaceDN/>
        <w:adjustRightInd/>
        <w:snapToGrid w:val="0"/>
        <w:textAlignment w:val="auto"/>
      </w:pPr>
      <w:r w:rsidRPr="00344335">
        <w:t>The efficiency of beam management is heavily dependent on the design of reference signals (RS) for beam measurement and the mechanisms for reporting beam-related information. 6GR requires significant overhead reduction and flexibility in these areas.</w:t>
      </w:r>
    </w:p>
    <w:p w14:paraId="1F67EEA0" w14:textId="77777777" w:rsidR="00E42E7A" w:rsidRPr="00344335" w:rsidRDefault="00E42E7A" w:rsidP="00E42E7A">
      <w:pPr>
        <w:numPr>
          <w:ilvl w:val="0"/>
          <w:numId w:val="40"/>
        </w:numPr>
        <w:overflowPunct/>
        <w:autoSpaceDE/>
        <w:autoSpaceDN/>
        <w:adjustRightInd/>
        <w:snapToGrid w:val="0"/>
        <w:textAlignment w:val="auto"/>
      </w:pPr>
      <w:r w:rsidRPr="00344335">
        <w:rPr>
          <w:i/>
          <w:iCs/>
        </w:rPr>
        <w:t>Ensuring Robustness and Adaptability: </w:t>
      </w:r>
      <w:r w:rsidRPr="00344335">
        <w:t>6GR must operate reliably across highly dynamic channels, diverse deployment scenarios, and a wide range of services. A unified MIMO framework will provide the underlying architecture to enable seamless and intelligent transitions between different MIMO modes (e.g., from distributed spatial multiplexing to CJT, or dynamically adapting beamforming based on AI/ML predictions), ensuring robust performance and adaptability to varying conditions.</w:t>
      </w:r>
    </w:p>
    <w:p w14:paraId="5891EE06" w14:textId="353B7B16" w:rsidR="00E42E7A" w:rsidRPr="00344335" w:rsidRDefault="00E42E7A" w:rsidP="001F25F5">
      <w:pPr>
        <w:numPr>
          <w:ilvl w:val="0"/>
          <w:numId w:val="40"/>
        </w:numPr>
        <w:overflowPunct/>
        <w:autoSpaceDE/>
        <w:autoSpaceDN/>
        <w:adjustRightInd/>
        <w:snapToGrid w:val="0"/>
        <w:textAlignment w:val="auto"/>
      </w:pPr>
      <w:r w:rsidRPr="00344335">
        <w:rPr>
          <w:i/>
          <w:iCs/>
        </w:rPr>
        <w:t>Facilitating Future Innovation: </w:t>
      </w:r>
      <w:r w:rsidRPr="00344335">
        <w:t>By establishing a flexible and extensible foundation, a unified framework will allow for the integration of future MIMO innovations (e.g., novel antenna technologies, new AI/ML models, advanced ISAC capabilities) without requiring a complete redesign of the fundamental MIMO structure.</w:t>
      </w:r>
    </w:p>
    <w:p w14:paraId="70B79C74" w14:textId="6613DBA3" w:rsidR="0038043A" w:rsidRPr="00344335" w:rsidRDefault="0038043A" w:rsidP="001F25F5">
      <w:pPr>
        <w:overflowPunct/>
        <w:autoSpaceDE/>
        <w:autoSpaceDN/>
        <w:adjustRightInd/>
        <w:snapToGrid w:val="0"/>
        <w:textAlignment w:val="auto"/>
      </w:pPr>
      <w:r w:rsidRPr="00344335">
        <w:t xml:space="preserve">The study within </w:t>
      </w:r>
      <w:r w:rsidR="001F25F5" w:rsidRPr="00344335">
        <w:t>this agenda item</w:t>
      </w:r>
      <w:r w:rsidRPr="00344335">
        <w:t xml:space="preserve"> must investigate and define mechanisms for efficient reference signal designs and reporting mechanisms, focusing on:</w:t>
      </w:r>
    </w:p>
    <w:p w14:paraId="4EFA0846" w14:textId="28D0C31F" w:rsidR="0038043A" w:rsidRPr="00DD2F47" w:rsidRDefault="0038043A" w:rsidP="00E42E7A">
      <w:pPr>
        <w:numPr>
          <w:ilvl w:val="0"/>
          <w:numId w:val="40"/>
        </w:numPr>
        <w:overflowPunct/>
        <w:autoSpaceDE/>
        <w:autoSpaceDN/>
        <w:adjustRightInd/>
        <w:snapToGrid w:val="0"/>
        <w:textAlignment w:val="auto"/>
        <w:rPr>
          <w:i/>
          <w:iCs/>
        </w:rPr>
      </w:pPr>
      <w:r w:rsidRPr="00DD2F47">
        <w:rPr>
          <w:i/>
          <w:iCs/>
        </w:rPr>
        <w:t>Reduced Overhead Reference Signal Designs:</w:t>
      </w:r>
    </w:p>
    <w:p w14:paraId="691C4243" w14:textId="77777777" w:rsidR="0038043A" w:rsidRPr="00344335" w:rsidRDefault="0038043A" w:rsidP="00E42E7A">
      <w:pPr>
        <w:numPr>
          <w:ilvl w:val="1"/>
          <w:numId w:val="40"/>
        </w:numPr>
        <w:tabs>
          <w:tab w:val="clear" w:pos="1440"/>
        </w:tabs>
        <w:overflowPunct/>
        <w:autoSpaceDE/>
        <w:autoSpaceDN/>
        <w:adjustRightInd/>
        <w:snapToGrid w:val="0"/>
        <w:textAlignment w:val="auto"/>
      </w:pPr>
      <w:r w:rsidRPr="00DD2F47">
        <w:rPr>
          <w:i/>
          <w:iCs/>
        </w:rPr>
        <w:t>Optimized CSI-RS for Beam Management:</w:t>
      </w:r>
      <w:r w:rsidRPr="00344335">
        <w:t> Designing CSI-RS configurations that are more efficient for beam measurement, potentially with reduced density or flexible patterns, while maintaining sufficient accuracy for beam selection and refinement.</w:t>
      </w:r>
    </w:p>
    <w:p w14:paraId="7C270690" w14:textId="77777777" w:rsidR="0038043A" w:rsidRPr="00344335" w:rsidRDefault="0038043A" w:rsidP="00E42E7A">
      <w:pPr>
        <w:numPr>
          <w:ilvl w:val="1"/>
          <w:numId w:val="40"/>
        </w:numPr>
        <w:tabs>
          <w:tab w:val="clear" w:pos="1440"/>
        </w:tabs>
        <w:overflowPunct/>
        <w:autoSpaceDE/>
        <w:autoSpaceDN/>
        <w:adjustRightInd/>
        <w:snapToGrid w:val="0"/>
        <w:textAlignment w:val="auto"/>
      </w:pPr>
      <w:r w:rsidRPr="00DD2F47">
        <w:rPr>
          <w:i/>
          <w:iCs/>
        </w:rPr>
        <w:t>Low Overhead SSB and CSI-RS for Initial Access:</w:t>
      </w:r>
      <w:r w:rsidRPr="00344335">
        <w:t> Investigating further optimizations for SSB and CSI-RS to reduce their overhead during initial access and connection setup, especially in scenarios with high beam counts.</w:t>
      </w:r>
    </w:p>
    <w:p w14:paraId="0033B6AE" w14:textId="77777777" w:rsidR="0038043A" w:rsidRPr="00344335" w:rsidRDefault="0038043A" w:rsidP="00E42E7A">
      <w:pPr>
        <w:numPr>
          <w:ilvl w:val="1"/>
          <w:numId w:val="40"/>
        </w:numPr>
        <w:tabs>
          <w:tab w:val="clear" w:pos="1440"/>
        </w:tabs>
        <w:overflowPunct/>
        <w:autoSpaceDE/>
        <w:autoSpaceDN/>
        <w:adjustRightInd/>
        <w:snapToGrid w:val="0"/>
        <w:textAlignment w:val="auto"/>
      </w:pPr>
      <w:r w:rsidRPr="009A4420">
        <w:rPr>
          <w:i/>
          <w:iCs/>
        </w:rPr>
        <w:lastRenderedPageBreak/>
        <w:t>AI/ML-Aided RS Design and Placement:</w:t>
      </w:r>
      <w:r w:rsidRPr="00344335">
        <w:t> Exploring how AI/ML can optimize the placement and characteristics of RS for beam management, dynamically adapting to channel conditions and network topology to minimize overhead while ensuring robust beam measurements.</w:t>
      </w:r>
    </w:p>
    <w:p w14:paraId="5AF3E822" w14:textId="199DD49D" w:rsidR="0038043A" w:rsidRPr="009A4420" w:rsidRDefault="0038043A" w:rsidP="00E42E7A">
      <w:pPr>
        <w:numPr>
          <w:ilvl w:val="0"/>
          <w:numId w:val="40"/>
        </w:numPr>
        <w:overflowPunct/>
        <w:autoSpaceDE/>
        <w:autoSpaceDN/>
        <w:adjustRightInd/>
        <w:snapToGrid w:val="0"/>
        <w:textAlignment w:val="auto"/>
        <w:rPr>
          <w:i/>
          <w:iCs/>
        </w:rPr>
      </w:pPr>
      <w:r w:rsidRPr="009A4420">
        <w:rPr>
          <w:i/>
          <w:iCs/>
        </w:rPr>
        <w:t>Flexible and Low-Latency Beam Reporting and Indication:</w:t>
      </w:r>
    </w:p>
    <w:p w14:paraId="5A1D3FA9" w14:textId="129342F9" w:rsidR="0038043A" w:rsidRPr="00344335" w:rsidRDefault="0038043A" w:rsidP="00E42E7A">
      <w:pPr>
        <w:numPr>
          <w:ilvl w:val="1"/>
          <w:numId w:val="40"/>
        </w:numPr>
        <w:tabs>
          <w:tab w:val="clear" w:pos="1440"/>
        </w:tabs>
        <w:overflowPunct/>
        <w:autoSpaceDE/>
        <w:autoSpaceDN/>
        <w:adjustRightInd/>
        <w:snapToGrid w:val="0"/>
        <w:textAlignment w:val="auto"/>
      </w:pPr>
      <w:r w:rsidRPr="009A4420">
        <w:rPr>
          <w:i/>
          <w:iCs/>
        </w:rPr>
        <w:t>Event-Triggered and Predictive Reporting:</w:t>
      </w:r>
      <w:r w:rsidRPr="00344335">
        <w:t xml:space="preserve"> Defining flexible reporting mechanisms that allow UEs to report beam-related information (e.g., </w:t>
      </w:r>
      <w:r w:rsidR="00761C51">
        <w:t>b</w:t>
      </w:r>
      <w:r w:rsidRPr="00344335">
        <w:t xml:space="preserve">eam </w:t>
      </w:r>
      <w:r w:rsidR="00761C51">
        <w:t>m</w:t>
      </w:r>
      <w:r w:rsidRPr="00344335">
        <w:t xml:space="preserve">easurement </w:t>
      </w:r>
      <w:r w:rsidR="00761C51">
        <w:t>r</w:t>
      </w:r>
      <w:r w:rsidRPr="00344335">
        <w:t xml:space="preserve">eports, </w:t>
      </w:r>
      <w:r w:rsidR="00761C51">
        <w:t>b</w:t>
      </w:r>
      <w:r w:rsidRPr="00344335">
        <w:t xml:space="preserve">eam </w:t>
      </w:r>
      <w:r w:rsidR="00761C51">
        <w:t>f</w:t>
      </w:r>
      <w:r w:rsidRPr="00344335">
        <w:t xml:space="preserve">ailure </w:t>
      </w:r>
      <w:r w:rsidR="00761C51">
        <w:t>r</w:t>
      </w:r>
      <w:r w:rsidRPr="00344335">
        <w:t xml:space="preserve">ecovery </w:t>
      </w:r>
      <w:r w:rsidR="00761C51">
        <w:t>r</w:t>
      </w:r>
      <w:r w:rsidRPr="00344335">
        <w:t>equests) only when necessary (event-triggered) or predictively, reducing continuous reporting overhead.</w:t>
      </w:r>
    </w:p>
    <w:p w14:paraId="2F20206B" w14:textId="77777777" w:rsidR="0038043A" w:rsidRPr="00344335" w:rsidRDefault="0038043A" w:rsidP="00E42E7A">
      <w:pPr>
        <w:numPr>
          <w:ilvl w:val="1"/>
          <w:numId w:val="40"/>
        </w:numPr>
        <w:tabs>
          <w:tab w:val="clear" w:pos="1440"/>
        </w:tabs>
        <w:overflowPunct/>
        <w:autoSpaceDE/>
        <w:autoSpaceDN/>
        <w:adjustRightInd/>
        <w:snapToGrid w:val="0"/>
        <w:textAlignment w:val="auto"/>
      </w:pPr>
      <w:r w:rsidRPr="00BE136B">
        <w:rPr>
          <w:i/>
          <w:iCs/>
        </w:rPr>
        <w:t>AI/ML-Driven Reporting Optimization:</w:t>
      </w:r>
      <w:r w:rsidRPr="00344335">
        <w:t> Leveraging AI/ML to optimize reporting frequency and content, adapting to UE mobility, channel dynamics, and network load to provide timely and relevant information with minimal overhead.</w:t>
      </w:r>
    </w:p>
    <w:p w14:paraId="7E888388" w14:textId="77777777" w:rsidR="0038043A" w:rsidRPr="00344335" w:rsidRDefault="0038043A" w:rsidP="00E42E7A">
      <w:pPr>
        <w:numPr>
          <w:ilvl w:val="1"/>
          <w:numId w:val="40"/>
        </w:numPr>
        <w:tabs>
          <w:tab w:val="clear" w:pos="1440"/>
        </w:tabs>
        <w:overflowPunct/>
        <w:autoSpaceDE/>
        <w:autoSpaceDN/>
        <w:adjustRightInd/>
        <w:snapToGrid w:val="0"/>
        <w:textAlignment w:val="auto"/>
      </w:pPr>
      <w:r w:rsidRPr="00BE136B">
        <w:rPr>
          <w:i/>
          <w:iCs/>
        </w:rPr>
        <w:t>Enhanced Beam Indication and Activation:</w:t>
      </w:r>
      <w:r w:rsidRPr="00344335">
        <w:t xml:space="preserve"> Defining more efficient and low-latency mechanisms for the </w:t>
      </w:r>
      <w:proofErr w:type="spellStart"/>
      <w:r w:rsidRPr="00344335">
        <w:t>gNB</w:t>
      </w:r>
      <w:proofErr w:type="spellEnd"/>
      <w:r w:rsidRPr="00344335">
        <w:t xml:space="preserve"> to indicate and activate optimal beams to UEs, supporting rapid beam switching and coordination.</w:t>
      </w:r>
    </w:p>
    <w:p w14:paraId="04424949" w14:textId="3D7C063D" w:rsidR="00051842" w:rsidRPr="00344335" w:rsidRDefault="00051842" w:rsidP="00051842">
      <w:pPr>
        <w:overflowPunct/>
        <w:autoSpaceDE/>
        <w:autoSpaceDN/>
        <w:adjustRightInd/>
        <w:snapToGrid w:val="0"/>
        <w:spacing w:after="0"/>
        <w:textAlignment w:val="auto"/>
        <w:rPr>
          <w:i/>
          <w:iCs/>
        </w:rPr>
      </w:pPr>
      <w:bookmarkStart w:id="1" w:name="_Hlk220001667"/>
      <w:bookmarkStart w:id="2" w:name="Proposal_2"/>
      <w:r w:rsidRPr="00344335">
        <w:rPr>
          <w:b/>
          <w:bCs/>
          <w:i/>
          <w:iCs/>
        </w:rPr>
        <w:t xml:space="preserve">Proposal </w:t>
      </w:r>
      <w:r w:rsidR="00393144" w:rsidRPr="00344335">
        <w:rPr>
          <w:b/>
          <w:bCs/>
          <w:i/>
          <w:iCs/>
        </w:rPr>
        <w:t>2</w:t>
      </w:r>
      <w:r w:rsidRPr="00344335">
        <w:rPr>
          <w:b/>
          <w:bCs/>
          <w:i/>
          <w:iCs/>
        </w:rPr>
        <w:t>:</w:t>
      </w:r>
      <w:r w:rsidRPr="00344335">
        <w:rPr>
          <w:i/>
          <w:iCs/>
        </w:rPr>
        <w:t> Enhance reference signal designs and reporting mechanisms for 6GR beam management</w:t>
      </w:r>
      <w:r w:rsidR="00393144" w:rsidRPr="00344335">
        <w:rPr>
          <w:i/>
          <w:iCs/>
        </w:rPr>
        <w:t>,</w:t>
      </w:r>
    </w:p>
    <w:p w14:paraId="7E022E76" w14:textId="537C2A15" w:rsidR="00051842" w:rsidRPr="00235A96" w:rsidRDefault="00393144" w:rsidP="00051842">
      <w:pPr>
        <w:pStyle w:val="ListParagraph"/>
        <w:numPr>
          <w:ilvl w:val="0"/>
          <w:numId w:val="35"/>
        </w:numPr>
        <w:snapToGrid w:val="0"/>
        <w:rPr>
          <w:rFonts w:ascii="Arial" w:hAnsi="Arial"/>
          <w:i/>
          <w:iCs/>
          <w:sz w:val="20"/>
          <w:szCs w:val="20"/>
          <w:lang w:val="en-GB"/>
        </w:rPr>
      </w:pPr>
      <w:r w:rsidRPr="00344335">
        <w:rPr>
          <w:i/>
          <w:iCs/>
          <w:sz w:val="20"/>
          <w:szCs w:val="20"/>
          <w:lang w:val="en-GB"/>
        </w:rPr>
        <w:t>focusing on reduced overhead RS designs and flexible, low-latency beam reporting and indication</w:t>
      </w:r>
      <w:r w:rsidR="00CC6DA7" w:rsidRPr="00344335">
        <w:rPr>
          <w:i/>
          <w:iCs/>
          <w:sz w:val="20"/>
          <w:szCs w:val="20"/>
          <w:lang w:val="en-GB"/>
        </w:rPr>
        <w:t xml:space="preserve"> procedure</w:t>
      </w:r>
      <w:r w:rsidRPr="00344335">
        <w:rPr>
          <w:i/>
          <w:iCs/>
          <w:sz w:val="20"/>
          <w:szCs w:val="20"/>
          <w:lang w:val="en-GB"/>
        </w:rPr>
        <w:t>.</w:t>
      </w:r>
      <w:bookmarkEnd w:id="1"/>
      <w:bookmarkEnd w:id="2"/>
    </w:p>
    <w:p w14:paraId="485418A5" w14:textId="6A426694" w:rsidR="0038043A" w:rsidRPr="0038043A" w:rsidRDefault="0038043A" w:rsidP="00393144">
      <w:pPr>
        <w:pStyle w:val="Heading2"/>
      </w:pPr>
      <w:r w:rsidRPr="0038043A">
        <w:t>AI/ML-driven Beam Management Optimization</w:t>
      </w:r>
    </w:p>
    <w:p w14:paraId="54485AE1" w14:textId="77777777" w:rsidR="00CE324A" w:rsidRPr="00344335" w:rsidRDefault="0038043A" w:rsidP="00CE324A">
      <w:pPr>
        <w:overflowPunct/>
        <w:autoSpaceDE/>
        <w:autoSpaceDN/>
        <w:adjustRightInd/>
        <w:snapToGrid w:val="0"/>
        <w:textAlignment w:val="auto"/>
      </w:pPr>
      <w:r w:rsidRPr="00344335">
        <w:t>AI/ML is envisioned as a foundational enabler for 6GR, particularly for optimizing complex, dynamic processes like beam management. Integrating AI/ML natively into beam management can lead to unprecedented levels of intelligence, adaptability, and efficiency.</w:t>
      </w:r>
    </w:p>
    <w:p w14:paraId="534DEA3C" w14:textId="082AF093" w:rsidR="0038043A" w:rsidRPr="00344335" w:rsidRDefault="0038043A" w:rsidP="00CE324A">
      <w:pPr>
        <w:overflowPunct/>
        <w:autoSpaceDE/>
        <w:autoSpaceDN/>
        <w:adjustRightInd/>
        <w:snapToGrid w:val="0"/>
        <w:textAlignment w:val="auto"/>
      </w:pPr>
      <w:r w:rsidRPr="00344335">
        <w:t xml:space="preserve">The study within </w:t>
      </w:r>
      <w:r w:rsidR="00E75EEF" w:rsidRPr="00344335">
        <w:t>this agenda item</w:t>
      </w:r>
      <w:r w:rsidRPr="00344335">
        <w:t xml:space="preserve"> must investigate and define interfaces and procedures to enable AI/ML-driven beam management optimization, focusing on:</w:t>
      </w:r>
    </w:p>
    <w:p w14:paraId="6F1FCFAB" w14:textId="5FA27DDB" w:rsidR="0038043A" w:rsidRPr="00344335" w:rsidRDefault="0038043A" w:rsidP="00E75EEF">
      <w:pPr>
        <w:numPr>
          <w:ilvl w:val="0"/>
          <w:numId w:val="40"/>
        </w:numPr>
        <w:overflowPunct/>
        <w:autoSpaceDE/>
        <w:autoSpaceDN/>
        <w:adjustRightInd/>
        <w:snapToGrid w:val="0"/>
        <w:textAlignment w:val="auto"/>
        <w:rPr>
          <w:i/>
          <w:iCs/>
        </w:rPr>
      </w:pPr>
      <w:r w:rsidRPr="00344335">
        <w:rPr>
          <w:i/>
          <w:iCs/>
        </w:rPr>
        <w:t>AI/ML for Predictive and Proactive Beam Operations:</w:t>
      </w:r>
    </w:p>
    <w:p w14:paraId="326EC517"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Channel Prediction and Beam Selection:</w:t>
      </w:r>
      <w:r w:rsidRPr="00344335">
        <w:t> Leveraging AI/ML models to predict channel characteristics and optimal beam directions based on historical data, environmental context, and UE trajectory, enabling proactive beam selection and steering.</w:t>
      </w:r>
    </w:p>
    <w:p w14:paraId="5E8BC178"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Blockage Prediction and Avoidance:</w:t>
      </w:r>
      <w:r w:rsidRPr="00344335">
        <w:t> Utilizing AI/ML to detect and predict blockages in real-time (e.g., from ISAC data), allowing the network to proactively switch to alternative beams or TRPs before communication is interrupted.</w:t>
      </w:r>
    </w:p>
    <w:p w14:paraId="328A08B0"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Resource Optimization: </w:t>
      </w:r>
      <w:r w:rsidRPr="00344335">
        <w:t>Employing AI/ML to optimize beam resource allocation, power control, and interference management across multiple beams and TRPs to maximize spectral efficiency and energy efficiency.</w:t>
      </w:r>
    </w:p>
    <w:p w14:paraId="747C1795" w14:textId="7E525AA4" w:rsidR="0038043A" w:rsidRPr="00344335" w:rsidRDefault="0038043A" w:rsidP="00E75EEF">
      <w:pPr>
        <w:numPr>
          <w:ilvl w:val="0"/>
          <w:numId w:val="40"/>
        </w:numPr>
        <w:overflowPunct/>
        <w:autoSpaceDE/>
        <w:autoSpaceDN/>
        <w:adjustRightInd/>
        <w:snapToGrid w:val="0"/>
        <w:textAlignment w:val="auto"/>
        <w:rPr>
          <w:i/>
          <w:iCs/>
        </w:rPr>
      </w:pPr>
      <w:r w:rsidRPr="00344335">
        <w:rPr>
          <w:i/>
          <w:iCs/>
        </w:rPr>
        <w:t>AI/ML for Self-Organizing and Adaptive Beam Management:</w:t>
      </w:r>
    </w:p>
    <w:p w14:paraId="57A1B28D"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Automated Beam Parameter Optimization: </w:t>
      </w:r>
      <w:r w:rsidRPr="00344335">
        <w:t>Investigating how AI/ML can autonomously optimize beam parameters (e.g., beamwidth, power) based on real-time network conditions and performance objectives.</w:t>
      </w:r>
    </w:p>
    <w:p w14:paraId="714BBC23"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Adaptive Beam Management Policies: </w:t>
      </w:r>
      <w:r w:rsidRPr="00344335">
        <w:t>Developing AI/ML-driven frameworks that can dynamically adapt beam management policies and thresholds, reducing the need for manual configuration and improving network adaptability.</w:t>
      </w:r>
    </w:p>
    <w:p w14:paraId="017D80A8" w14:textId="48F43163" w:rsidR="0038043A" w:rsidRPr="00344335" w:rsidRDefault="0038043A" w:rsidP="00E75EEF">
      <w:pPr>
        <w:numPr>
          <w:ilvl w:val="0"/>
          <w:numId w:val="40"/>
        </w:numPr>
        <w:overflowPunct/>
        <w:autoSpaceDE/>
        <w:autoSpaceDN/>
        <w:adjustRightInd/>
        <w:snapToGrid w:val="0"/>
        <w:textAlignment w:val="auto"/>
        <w:rPr>
          <w:i/>
          <w:iCs/>
        </w:rPr>
      </w:pPr>
      <w:r w:rsidRPr="00344335">
        <w:rPr>
          <w:i/>
          <w:iCs/>
        </w:rPr>
        <w:t>Standardization of AI/ML Interfaces and Procedures:</w:t>
      </w:r>
    </w:p>
    <w:p w14:paraId="46BD5CE9"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Data Collection and Reporting for AI/ML: </w:t>
      </w:r>
      <w:r w:rsidRPr="00344335">
        <w:t>Defining standardized mechanisms for collecting and reporting necessary data (e.g., channel measurements, mobility patterns, environmental sensing data) to facilitate AI/ML model training and inference.</w:t>
      </w:r>
    </w:p>
    <w:p w14:paraId="69A2331B"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t>AI/ML Model Deployment and Updates: </w:t>
      </w:r>
      <w:r w:rsidRPr="00344335">
        <w:t>Exploring frameworks for the efficient deployment, validation, and updating of AI/ML models within the RAN for beam management tasks.</w:t>
      </w:r>
    </w:p>
    <w:p w14:paraId="0E8F7DA9" w14:textId="77777777" w:rsidR="0038043A" w:rsidRPr="00344335" w:rsidRDefault="0038043A" w:rsidP="00E75EEF">
      <w:pPr>
        <w:numPr>
          <w:ilvl w:val="1"/>
          <w:numId w:val="40"/>
        </w:numPr>
        <w:tabs>
          <w:tab w:val="clear" w:pos="1440"/>
        </w:tabs>
        <w:overflowPunct/>
        <w:autoSpaceDE/>
        <w:autoSpaceDN/>
        <w:adjustRightInd/>
        <w:snapToGrid w:val="0"/>
        <w:textAlignment w:val="auto"/>
      </w:pPr>
      <w:r w:rsidRPr="00344335">
        <w:rPr>
          <w:i/>
          <w:iCs/>
        </w:rPr>
        <w:lastRenderedPageBreak/>
        <w:t>AI/ML-Driven Decision Indication: </w:t>
      </w:r>
      <w:r w:rsidRPr="00344335">
        <w:t xml:space="preserve">Defining standardized interfaces for AI/ML models to indicate optimal beam management decisions (e.g., beam IDs, beam weights, switching triggers) to the </w:t>
      </w:r>
      <w:proofErr w:type="spellStart"/>
      <w:r w:rsidRPr="00344335">
        <w:t>gNB</w:t>
      </w:r>
      <w:proofErr w:type="spellEnd"/>
      <w:r w:rsidRPr="00344335">
        <w:t xml:space="preserve"> and UE.</w:t>
      </w:r>
    </w:p>
    <w:p w14:paraId="635B5B68" w14:textId="25595084" w:rsidR="00E75EEF" w:rsidRPr="00344335" w:rsidRDefault="00E75EEF" w:rsidP="00E75EEF">
      <w:pPr>
        <w:overflowPunct/>
        <w:autoSpaceDE/>
        <w:autoSpaceDN/>
        <w:adjustRightInd/>
        <w:snapToGrid w:val="0"/>
        <w:spacing w:after="0"/>
        <w:textAlignment w:val="auto"/>
        <w:rPr>
          <w:i/>
          <w:iCs/>
        </w:rPr>
      </w:pPr>
      <w:bookmarkStart w:id="3" w:name="Proposal_3"/>
      <w:r w:rsidRPr="00344335">
        <w:rPr>
          <w:b/>
          <w:bCs/>
          <w:i/>
          <w:iCs/>
        </w:rPr>
        <w:t xml:space="preserve">Proposal </w:t>
      </w:r>
      <w:r w:rsidR="00FF3DAD" w:rsidRPr="00344335">
        <w:rPr>
          <w:b/>
          <w:bCs/>
          <w:i/>
          <w:iCs/>
        </w:rPr>
        <w:t>3</w:t>
      </w:r>
      <w:r w:rsidRPr="00344335">
        <w:rPr>
          <w:b/>
          <w:bCs/>
          <w:i/>
          <w:iCs/>
        </w:rPr>
        <w:t>:</w:t>
      </w:r>
      <w:r w:rsidRPr="00344335">
        <w:rPr>
          <w:i/>
          <w:iCs/>
        </w:rPr>
        <w:t> </w:t>
      </w:r>
      <w:r w:rsidR="00FF3DAD" w:rsidRPr="00344335">
        <w:rPr>
          <w:i/>
          <w:iCs/>
        </w:rPr>
        <w:t xml:space="preserve">Study </w:t>
      </w:r>
      <w:r w:rsidR="003955D4" w:rsidRPr="00344335">
        <w:rPr>
          <w:rFonts w:eastAsia="Times New Roman"/>
          <w:i/>
          <w:iCs/>
          <w:sz w:val="21"/>
          <w:szCs w:val="21"/>
          <w:lang w:eastAsia="ja-JP"/>
        </w:rPr>
        <w:t>the definition of interfaces and procedures enabling AI/ML</w:t>
      </w:r>
      <w:r w:rsidR="003955D4" w:rsidRPr="00344335">
        <w:rPr>
          <w:rFonts w:eastAsia="Times New Roman"/>
          <w:i/>
          <w:iCs/>
          <w:sz w:val="21"/>
          <w:szCs w:val="21"/>
          <w:lang w:eastAsia="ja-JP"/>
        </w:rPr>
        <w:noBreakHyphen/>
        <w:t>driven optimization of beam</w:t>
      </w:r>
      <w:r w:rsidR="003955D4" w:rsidRPr="00344335">
        <w:rPr>
          <w:rFonts w:eastAsia="Times New Roman"/>
          <w:i/>
          <w:iCs/>
          <w:sz w:val="21"/>
          <w:szCs w:val="21"/>
          <w:lang w:eastAsia="ja-JP"/>
        </w:rPr>
        <w:noBreakHyphen/>
        <w:t>management operations for enhanced efficiency, robustness, and adaptability</w:t>
      </w:r>
      <w:r w:rsidRPr="00344335">
        <w:rPr>
          <w:i/>
          <w:iCs/>
        </w:rPr>
        <w:t>,</w:t>
      </w:r>
      <w:r w:rsidR="00D90766">
        <w:rPr>
          <w:i/>
          <w:iCs/>
        </w:rPr>
        <w:t xml:space="preserve"> including</w:t>
      </w:r>
    </w:p>
    <w:p w14:paraId="7368BC22" w14:textId="77777777" w:rsidR="00D90766" w:rsidRPr="00D90766" w:rsidRDefault="00FF3DAD" w:rsidP="00D90766">
      <w:pPr>
        <w:pStyle w:val="ListParagraph"/>
        <w:numPr>
          <w:ilvl w:val="0"/>
          <w:numId w:val="23"/>
        </w:numPr>
        <w:ind w:left="714" w:hanging="357"/>
        <w:contextualSpacing w:val="0"/>
        <w:rPr>
          <w:rFonts w:ascii="Arial" w:hAnsi="Arial"/>
          <w:sz w:val="32"/>
          <w:lang w:val="en-GB"/>
        </w:rPr>
      </w:pPr>
      <w:r w:rsidRPr="00344335">
        <w:rPr>
          <w:i/>
          <w:iCs/>
          <w:sz w:val="20"/>
          <w:szCs w:val="20"/>
          <w:lang w:val="en-GB"/>
        </w:rPr>
        <w:t>predictive beam tracking</w:t>
      </w:r>
    </w:p>
    <w:p w14:paraId="3975AFB0" w14:textId="77777777" w:rsidR="00D90766" w:rsidRPr="00D90766" w:rsidRDefault="00FF3DAD" w:rsidP="00D90766">
      <w:pPr>
        <w:pStyle w:val="ListParagraph"/>
        <w:numPr>
          <w:ilvl w:val="0"/>
          <w:numId w:val="23"/>
        </w:numPr>
        <w:ind w:left="714" w:hanging="357"/>
        <w:contextualSpacing w:val="0"/>
        <w:rPr>
          <w:rFonts w:ascii="Arial" w:hAnsi="Arial"/>
          <w:sz w:val="32"/>
          <w:lang w:val="en-GB"/>
        </w:rPr>
      </w:pPr>
      <w:r w:rsidRPr="00344335">
        <w:rPr>
          <w:i/>
          <w:iCs/>
          <w:sz w:val="20"/>
          <w:szCs w:val="20"/>
          <w:lang w:val="en-GB"/>
        </w:rPr>
        <w:t>blockage avoidance</w:t>
      </w:r>
    </w:p>
    <w:p w14:paraId="23FC9881" w14:textId="51FB86F8" w:rsidR="003955D4" w:rsidRPr="00F0491D" w:rsidRDefault="00FF3DAD" w:rsidP="00F0491D">
      <w:pPr>
        <w:pStyle w:val="ListParagraph"/>
        <w:numPr>
          <w:ilvl w:val="0"/>
          <w:numId w:val="23"/>
        </w:numPr>
        <w:spacing w:after="180"/>
        <w:ind w:left="714" w:hanging="357"/>
        <w:contextualSpacing w:val="0"/>
        <w:rPr>
          <w:rFonts w:ascii="Arial" w:hAnsi="Arial"/>
          <w:sz w:val="32"/>
          <w:lang w:val="en-GB"/>
        </w:rPr>
      </w:pPr>
      <w:r w:rsidRPr="00344335">
        <w:rPr>
          <w:i/>
          <w:iCs/>
          <w:sz w:val="20"/>
          <w:szCs w:val="20"/>
          <w:lang w:val="en-GB"/>
        </w:rPr>
        <w:t xml:space="preserve">self-organizing beam parameter </w:t>
      </w:r>
      <w:r w:rsidR="00F0491D" w:rsidRPr="00344335">
        <w:rPr>
          <w:i/>
          <w:iCs/>
          <w:sz w:val="20"/>
          <w:szCs w:val="20"/>
          <w:lang w:val="en-GB"/>
        </w:rPr>
        <w:t>adaptation</w:t>
      </w:r>
      <w:r w:rsidR="00E75EEF" w:rsidRPr="00344335">
        <w:rPr>
          <w:i/>
          <w:iCs/>
          <w:lang w:val="en-GB"/>
        </w:rPr>
        <w:t>.</w:t>
      </w:r>
      <w:bookmarkEnd w:id="3"/>
    </w:p>
    <w:p w14:paraId="2B2ECC4F" w14:textId="77777777" w:rsidR="00BF588E" w:rsidRDefault="00BF588E" w:rsidP="00BF588E">
      <w:pPr>
        <w:pStyle w:val="Heading1"/>
        <w:spacing w:before="120" w:after="120"/>
      </w:pPr>
      <w:r>
        <w:rPr>
          <w:rFonts w:hint="eastAsia"/>
        </w:rPr>
        <w:t>Conclusion and Proposals</w:t>
      </w:r>
    </w:p>
    <w:p w14:paraId="21B9A22A" w14:textId="263E1DC4" w:rsidR="007E194C" w:rsidRDefault="00BF588E" w:rsidP="008178D4">
      <w:r>
        <w:t>Based on the discussion above, we conclude this contribution with the following</w:t>
      </w:r>
      <w:r w:rsidR="00664DCA">
        <w:t xml:space="preserve"> observations and</w:t>
      </w:r>
      <w:r>
        <w:t xml:space="preserve"> proposals:</w:t>
      </w:r>
    </w:p>
    <w:p w14:paraId="2AE8A4AF" w14:textId="4CDFB8ED" w:rsidR="002A6BDD" w:rsidRPr="00913094" w:rsidRDefault="002A6BDD" w:rsidP="00392ED4">
      <w:pPr>
        <w:overflowPunct/>
        <w:autoSpaceDE/>
        <w:autoSpaceDN/>
        <w:adjustRightInd/>
        <w:snapToGrid w:val="0"/>
        <w:spacing w:after="0"/>
        <w:textAlignment w:val="auto"/>
        <w:rPr>
          <w:i/>
          <w:iCs/>
        </w:rPr>
      </w:pPr>
      <w:r w:rsidRPr="00913094">
        <w:fldChar w:fldCharType="begin"/>
      </w:r>
      <w:r w:rsidRPr="00913094">
        <w:instrText xml:space="preserve"> REF Proposal_1 \h </w:instrText>
      </w:r>
      <w:r w:rsidR="00344335" w:rsidRPr="00913094">
        <w:instrText xml:space="preserve"> \* MERGEFORMAT </w:instrText>
      </w:r>
      <w:r w:rsidRPr="00913094">
        <w:fldChar w:fldCharType="separate"/>
      </w:r>
      <w:r w:rsidRPr="00913094">
        <w:rPr>
          <w:b/>
          <w:bCs/>
          <w:i/>
          <w:iCs/>
        </w:rPr>
        <w:t>Proposal 1:</w:t>
      </w:r>
      <w:r w:rsidRPr="00913094">
        <w:rPr>
          <w:i/>
          <w:iCs/>
        </w:rPr>
        <w:t> Adopt a holistic and integrated architectural design and operational framework for beam management,</w:t>
      </w:r>
    </w:p>
    <w:p w14:paraId="78FC1D9F" w14:textId="3A029C40" w:rsidR="005B2528" w:rsidRPr="00924A4A" w:rsidRDefault="002A6BDD" w:rsidP="00913094">
      <w:pPr>
        <w:pStyle w:val="ListParagraph"/>
        <w:numPr>
          <w:ilvl w:val="0"/>
          <w:numId w:val="35"/>
        </w:numPr>
        <w:tabs>
          <w:tab w:val="left" w:pos="1014"/>
        </w:tabs>
        <w:spacing w:after="180"/>
        <w:ind w:left="714" w:hanging="357"/>
        <w:rPr>
          <w:sz w:val="20"/>
          <w:szCs w:val="20"/>
          <w:lang w:val="en-GB"/>
        </w:rPr>
      </w:pPr>
      <w:r w:rsidRPr="00924A4A">
        <w:rPr>
          <w:i/>
          <w:iCs/>
          <w:sz w:val="20"/>
          <w:szCs w:val="20"/>
          <w:lang w:val="en-GB"/>
        </w:rPr>
        <w:t>striving to establish a unified approach that supports advanced beamforming, coordinated multi</w:t>
      </w:r>
      <w:r w:rsidRPr="00924A4A">
        <w:rPr>
          <w:i/>
          <w:iCs/>
          <w:sz w:val="20"/>
          <w:szCs w:val="20"/>
          <w:lang w:val="en-GB"/>
        </w:rPr>
        <w:noBreakHyphen/>
        <w:t>TRP operation, and AI/ML</w:t>
      </w:r>
      <w:r w:rsidRPr="00924A4A">
        <w:rPr>
          <w:i/>
          <w:iCs/>
          <w:sz w:val="20"/>
          <w:szCs w:val="20"/>
          <w:lang w:val="en-GB"/>
        </w:rPr>
        <w:noBreakHyphen/>
        <w:t>assisted procedures across diverse frequency bands and deployment scenarios.</w:t>
      </w:r>
      <w:r w:rsidRPr="00913094">
        <w:rPr>
          <w:sz w:val="20"/>
          <w:szCs w:val="20"/>
        </w:rPr>
        <w:fldChar w:fldCharType="end"/>
      </w:r>
    </w:p>
    <w:p w14:paraId="7E17B667" w14:textId="3DC6461F" w:rsidR="002A6BDD" w:rsidRPr="00913094" w:rsidRDefault="002A6BDD" w:rsidP="00051842">
      <w:pPr>
        <w:overflowPunct/>
        <w:autoSpaceDE/>
        <w:autoSpaceDN/>
        <w:adjustRightInd/>
        <w:snapToGrid w:val="0"/>
        <w:spacing w:after="0"/>
        <w:textAlignment w:val="auto"/>
        <w:rPr>
          <w:i/>
          <w:iCs/>
        </w:rPr>
      </w:pPr>
      <w:r w:rsidRPr="00913094">
        <w:fldChar w:fldCharType="begin"/>
      </w:r>
      <w:r w:rsidRPr="00913094">
        <w:instrText xml:space="preserve"> REF Proposal_2 \h </w:instrText>
      </w:r>
      <w:r w:rsidR="00344335" w:rsidRPr="00913094">
        <w:instrText xml:space="preserve"> \* MERGEFORMAT </w:instrText>
      </w:r>
      <w:r w:rsidRPr="00913094">
        <w:fldChar w:fldCharType="separate"/>
      </w:r>
      <w:r w:rsidRPr="00913094">
        <w:rPr>
          <w:b/>
          <w:bCs/>
          <w:i/>
          <w:iCs/>
        </w:rPr>
        <w:t>Proposal 2:</w:t>
      </w:r>
      <w:r w:rsidRPr="00913094">
        <w:rPr>
          <w:i/>
          <w:iCs/>
        </w:rPr>
        <w:t> Enhance reference signal designs and reporting mechanisms for 6GR beam management,</w:t>
      </w:r>
    </w:p>
    <w:p w14:paraId="13F8A276" w14:textId="6EBD8F1E" w:rsidR="002A6BDD" w:rsidRPr="00924A4A" w:rsidRDefault="002A6BDD" w:rsidP="00913094">
      <w:pPr>
        <w:pStyle w:val="ListParagraph"/>
        <w:numPr>
          <w:ilvl w:val="0"/>
          <w:numId w:val="35"/>
        </w:numPr>
        <w:tabs>
          <w:tab w:val="left" w:pos="1014"/>
        </w:tabs>
        <w:spacing w:after="180"/>
        <w:ind w:left="714" w:hanging="357"/>
        <w:rPr>
          <w:sz w:val="20"/>
          <w:szCs w:val="20"/>
          <w:lang w:val="en-GB"/>
        </w:rPr>
      </w:pPr>
      <w:r w:rsidRPr="00924A4A">
        <w:rPr>
          <w:i/>
          <w:iCs/>
          <w:sz w:val="20"/>
          <w:szCs w:val="20"/>
          <w:lang w:val="en-GB"/>
        </w:rPr>
        <w:t>focusing on reduced overhead RS designs and flexible, low-latency beam reporting and indication procedure.</w:t>
      </w:r>
      <w:r w:rsidRPr="00913094">
        <w:rPr>
          <w:sz w:val="20"/>
          <w:szCs w:val="20"/>
        </w:rPr>
        <w:fldChar w:fldCharType="end"/>
      </w:r>
    </w:p>
    <w:p w14:paraId="00B9482C" w14:textId="77777777" w:rsidR="00D90766" w:rsidRPr="00344335" w:rsidRDefault="002A6BDD" w:rsidP="00E75EEF">
      <w:pPr>
        <w:overflowPunct/>
        <w:autoSpaceDE/>
        <w:autoSpaceDN/>
        <w:adjustRightInd/>
        <w:snapToGrid w:val="0"/>
        <w:spacing w:after="0"/>
        <w:textAlignment w:val="auto"/>
        <w:rPr>
          <w:i/>
          <w:iCs/>
        </w:rPr>
      </w:pPr>
      <w:r w:rsidRPr="00913094">
        <w:fldChar w:fldCharType="begin"/>
      </w:r>
      <w:r w:rsidRPr="00913094">
        <w:instrText xml:space="preserve"> REF Proposal_3 \h </w:instrText>
      </w:r>
      <w:r w:rsidR="00344335" w:rsidRPr="00913094">
        <w:instrText xml:space="preserve"> \* MERGEFORMAT </w:instrText>
      </w:r>
      <w:r w:rsidRPr="00913094">
        <w:fldChar w:fldCharType="separate"/>
      </w:r>
      <w:r w:rsidR="00D90766" w:rsidRPr="00344335">
        <w:rPr>
          <w:b/>
          <w:bCs/>
          <w:i/>
          <w:iCs/>
        </w:rPr>
        <w:t>Proposal 3:</w:t>
      </w:r>
      <w:r w:rsidR="00D90766" w:rsidRPr="00344335">
        <w:rPr>
          <w:i/>
          <w:iCs/>
        </w:rPr>
        <w:t xml:space="preserve"> Study </w:t>
      </w:r>
      <w:r w:rsidR="00D90766" w:rsidRPr="00D90766">
        <w:rPr>
          <w:rFonts w:eastAsia="Times New Roman"/>
          <w:i/>
          <w:iCs/>
          <w:lang w:eastAsia="ja-JP"/>
        </w:rPr>
        <w:t>the definition of interfaces and procedures enabling AI/ML</w:t>
      </w:r>
      <w:r w:rsidR="00D90766" w:rsidRPr="00D90766">
        <w:rPr>
          <w:rFonts w:eastAsia="Times New Roman"/>
          <w:i/>
          <w:iCs/>
          <w:lang w:eastAsia="ja-JP"/>
        </w:rPr>
        <w:noBreakHyphen/>
        <w:t>driven optimization of beam</w:t>
      </w:r>
      <w:r w:rsidR="00D90766" w:rsidRPr="00D90766">
        <w:rPr>
          <w:rFonts w:eastAsia="Times New Roman"/>
          <w:i/>
          <w:iCs/>
          <w:lang w:eastAsia="ja-JP"/>
        </w:rPr>
        <w:noBreakHyphen/>
        <w:t>management operations for enhanced efficiency, robustness, and adaptability</w:t>
      </w:r>
      <w:r w:rsidR="00D90766" w:rsidRPr="00344335">
        <w:rPr>
          <w:i/>
          <w:iCs/>
        </w:rPr>
        <w:t>,</w:t>
      </w:r>
      <w:r w:rsidR="00D90766">
        <w:rPr>
          <w:i/>
          <w:iCs/>
        </w:rPr>
        <w:t xml:space="preserve"> including</w:t>
      </w:r>
    </w:p>
    <w:p w14:paraId="5F127DCC" w14:textId="77777777" w:rsidR="00D90766" w:rsidRPr="00D90766" w:rsidRDefault="00D90766" w:rsidP="00D90766">
      <w:pPr>
        <w:pStyle w:val="ListParagraph"/>
        <w:numPr>
          <w:ilvl w:val="0"/>
          <w:numId w:val="35"/>
        </w:numPr>
        <w:tabs>
          <w:tab w:val="left" w:pos="1014"/>
        </w:tabs>
        <w:spacing w:after="180"/>
        <w:ind w:left="714" w:hanging="357"/>
        <w:rPr>
          <w:i/>
          <w:iCs/>
          <w:sz w:val="20"/>
          <w:szCs w:val="20"/>
          <w:lang w:val="en-GB"/>
        </w:rPr>
      </w:pPr>
      <w:r w:rsidRPr="00344335">
        <w:rPr>
          <w:i/>
          <w:iCs/>
          <w:sz w:val="20"/>
          <w:szCs w:val="20"/>
          <w:lang w:val="en-GB"/>
        </w:rPr>
        <w:t>predictive beam tracking</w:t>
      </w:r>
    </w:p>
    <w:p w14:paraId="6370F5B1" w14:textId="77777777" w:rsidR="00D90766" w:rsidRPr="00D90766" w:rsidRDefault="00D90766" w:rsidP="00D90766">
      <w:pPr>
        <w:pStyle w:val="ListParagraph"/>
        <w:numPr>
          <w:ilvl w:val="0"/>
          <w:numId w:val="35"/>
        </w:numPr>
        <w:tabs>
          <w:tab w:val="left" w:pos="1014"/>
        </w:tabs>
        <w:spacing w:after="180"/>
        <w:ind w:left="714" w:hanging="357"/>
        <w:rPr>
          <w:i/>
          <w:iCs/>
          <w:sz w:val="20"/>
          <w:szCs w:val="20"/>
          <w:lang w:val="en-GB"/>
        </w:rPr>
      </w:pPr>
      <w:r w:rsidRPr="00344335">
        <w:rPr>
          <w:i/>
          <w:iCs/>
          <w:sz w:val="20"/>
          <w:szCs w:val="20"/>
          <w:lang w:val="en-GB"/>
        </w:rPr>
        <w:t>blockage avoidance</w:t>
      </w:r>
    </w:p>
    <w:p w14:paraId="74D1C598" w14:textId="16DAB51A" w:rsidR="002A6BDD" w:rsidRPr="00924A4A" w:rsidRDefault="00D90766" w:rsidP="00913094">
      <w:pPr>
        <w:pStyle w:val="ListParagraph"/>
        <w:numPr>
          <w:ilvl w:val="0"/>
          <w:numId w:val="35"/>
        </w:numPr>
        <w:tabs>
          <w:tab w:val="left" w:pos="1014"/>
        </w:tabs>
        <w:spacing w:after="180"/>
        <w:ind w:left="714" w:hanging="357"/>
        <w:rPr>
          <w:sz w:val="20"/>
          <w:szCs w:val="20"/>
          <w:lang w:val="en-GB"/>
        </w:rPr>
      </w:pPr>
      <w:r w:rsidRPr="00344335">
        <w:rPr>
          <w:i/>
          <w:iCs/>
          <w:sz w:val="20"/>
          <w:szCs w:val="20"/>
          <w:lang w:val="en-GB"/>
        </w:rPr>
        <w:t>self-organizing beam parameter adaptation</w:t>
      </w:r>
      <w:r w:rsidRPr="00D90766">
        <w:rPr>
          <w:i/>
          <w:iCs/>
          <w:sz w:val="20"/>
          <w:szCs w:val="20"/>
          <w:lang w:val="en-GB"/>
        </w:rPr>
        <w:t>.</w:t>
      </w:r>
      <w:r w:rsidR="002A6BDD" w:rsidRPr="00913094">
        <w:rPr>
          <w:sz w:val="20"/>
          <w:szCs w:val="20"/>
        </w:rP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698775A9" w14:textId="77777777" w:rsidR="002A6BDD"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A6BDD" w14:paraId="00A5403E" w14:textId="77777777">
                <w:trPr>
                  <w:divId w:val="878788132"/>
                  <w:tblCellSpacing w:w="15" w:type="dxa"/>
                </w:trPr>
                <w:tc>
                  <w:tcPr>
                    <w:tcW w:w="50" w:type="pct"/>
                    <w:hideMark/>
                  </w:tcPr>
                  <w:p w14:paraId="0B37F001" w14:textId="3989762D" w:rsidR="002A6BDD" w:rsidRDefault="002A6BDD">
                    <w:pPr>
                      <w:pStyle w:val="Bibliography"/>
                      <w:rPr>
                        <w:noProof/>
                        <w:sz w:val="24"/>
                        <w:szCs w:val="24"/>
                      </w:rPr>
                    </w:pPr>
                    <w:r>
                      <w:rPr>
                        <w:noProof/>
                      </w:rPr>
                      <w:t xml:space="preserve">[1] </w:t>
                    </w:r>
                  </w:p>
                </w:tc>
                <w:tc>
                  <w:tcPr>
                    <w:tcW w:w="0" w:type="auto"/>
                    <w:hideMark/>
                  </w:tcPr>
                  <w:p w14:paraId="7BFEFFB8" w14:textId="77777777" w:rsidR="002A6BDD" w:rsidRDefault="002A6BDD">
                    <w:pPr>
                      <w:pStyle w:val="Bibliography"/>
                      <w:rPr>
                        <w:noProof/>
                      </w:rPr>
                    </w:pPr>
                    <w:r>
                      <w:rPr>
                        <w:noProof/>
                      </w:rPr>
                      <w:t>RP-251881, “New SID: Study on 6G Radio,” NTT Docomo.</w:t>
                    </w:r>
                  </w:p>
                </w:tc>
              </w:tr>
              <w:tr w:rsidR="002A6BDD" w14:paraId="3655BAC4" w14:textId="77777777">
                <w:trPr>
                  <w:divId w:val="878788132"/>
                  <w:tblCellSpacing w:w="15" w:type="dxa"/>
                </w:trPr>
                <w:tc>
                  <w:tcPr>
                    <w:tcW w:w="50" w:type="pct"/>
                    <w:hideMark/>
                  </w:tcPr>
                  <w:p w14:paraId="5E9E2A84" w14:textId="77777777" w:rsidR="002A6BDD" w:rsidRDefault="002A6BDD">
                    <w:pPr>
                      <w:pStyle w:val="Bibliography"/>
                      <w:rPr>
                        <w:noProof/>
                      </w:rPr>
                    </w:pPr>
                    <w:r>
                      <w:rPr>
                        <w:noProof/>
                      </w:rPr>
                      <w:t xml:space="preserve">[2] </w:t>
                    </w:r>
                  </w:p>
                </w:tc>
                <w:tc>
                  <w:tcPr>
                    <w:tcW w:w="0" w:type="auto"/>
                    <w:hideMark/>
                  </w:tcPr>
                  <w:p w14:paraId="74D1F94B" w14:textId="77777777" w:rsidR="002A6BDD" w:rsidRDefault="002A6BDD">
                    <w:pPr>
                      <w:pStyle w:val="Bibliography"/>
                      <w:rPr>
                        <w:noProof/>
                      </w:rPr>
                    </w:pPr>
                    <w:r>
                      <w:rPr>
                        <w:noProof/>
                      </w:rPr>
                      <w:t>RAN1 #122, “RAN1 Chair's Notes,” August 2025.</w:t>
                    </w:r>
                  </w:p>
                </w:tc>
              </w:tr>
              <w:tr w:rsidR="002A6BDD" w14:paraId="1CB02A23" w14:textId="77777777">
                <w:trPr>
                  <w:divId w:val="878788132"/>
                  <w:tblCellSpacing w:w="15" w:type="dxa"/>
                </w:trPr>
                <w:tc>
                  <w:tcPr>
                    <w:tcW w:w="50" w:type="pct"/>
                    <w:hideMark/>
                  </w:tcPr>
                  <w:p w14:paraId="11EAC93F" w14:textId="77777777" w:rsidR="002A6BDD" w:rsidRDefault="002A6BDD">
                    <w:pPr>
                      <w:pStyle w:val="Bibliography"/>
                      <w:rPr>
                        <w:noProof/>
                      </w:rPr>
                    </w:pPr>
                    <w:r>
                      <w:rPr>
                        <w:noProof/>
                      </w:rPr>
                      <w:t xml:space="preserve">[3] </w:t>
                    </w:r>
                  </w:p>
                </w:tc>
                <w:tc>
                  <w:tcPr>
                    <w:tcW w:w="0" w:type="auto"/>
                    <w:hideMark/>
                  </w:tcPr>
                  <w:p w14:paraId="773739C5" w14:textId="77777777" w:rsidR="002A6BDD" w:rsidRDefault="002A6BDD">
                    <w:pPr>
                      <w:pStyle w:val="Bibliography"/>
                      <w:rPr>
                        <w:noProof/>
                      </w:rPr>
                    </w:pPr>
                    <w:r>
                      <w:rPr>
                        <w:noProof/>
                      </w:rPr>
                      <w:t>RAN1 #122bis, “RAN1 Chair's Notes,” October 2025.</w:t>
                    </w:r>
                  </w:p>
                </w:tc>
              </w:tr>
              <w:tr w:rsidR="002A6BDD" w14:paraId="52002653" w14:textId="77777777">
                <w:trPr>
                  <w:divId w:val="878788132"/>
                  <w:tblCellSpacing w:w="15" w:type="dxa"/>
                </w:trPr>
                <w:tc>
                  <w:tcPr>
                    <w:tcW w:w="50" w:type="pct"/>
                    <w:hideMark/>
                  </w:tcPr>
                  <w:p w14:paraId="2D4D4606" w14:textId="77777777" w:rsidR="002A6BDD" w:rsidRDefault="002A6BDD">
                    <w:pPr>
                      <w:pStyle w:val="Bibliography"/>
                      <w:rPr>
                        <w:noProof/>
                      </w:rPr>
                    </w:pPr>
                    <w:r>
                      <w:rPr>
                        <w:noProof/>
                      </w:rPr>
                      <w:t xml:space="preserve">[4] </w:t>
                    </w:r>
                  </w:p>
                </w:tc>
                <w:tc>
                  <w:tcPr>
                    <w:tcW w:w="0" w:type="auto"/>
                    <w:hideMark/>
                  </w:tcPr>
                  <w:p w14:paraId="08842EB2" w14:textId="77777777" w:rsidR="002A6BDD" w:rsidRDefault="002A6BDD">
                    <w:pPr>
                      <w:pStyle w:val="Bibliography"/>
                      <w:rPr>
                        <w:noProof/>
                      </w:rPr>
                    </w:pPr>
                    <w:r>
                      <w:rPr>
                        <w:noProof/>
                      </w:rPr>
                      <w:t>RAN1 #123, “RAN1 Chair's Notes,” November 2025.</w:t>
                    </w:r>
                  </w:p>
                </w:tc>
              </w:tr>
            </w:tbl>
            <w:p w14:paraId="6ACB18D0" w14:textId="77777777" w:rsidR="002A6BDD" w:rsidRDefault="002A6BDD">
              <w:pPr>
                <w:divId w:val="878788132"/>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FEA40" w14:textId="77777777" w:rsidR="00546A15" w:rsidRDefault="00546A15">
      <w:pPr>
        <w:spacing w:after="0"/>
      </w:pPr>
      <w:r>
        <w:separator/>
      </w:r>
    </w:p>
  </w:endnote>
  <w:endnote w:type="continuationSeparator" w:id="0">
    <w:p w14:paraId="3FE7B3F3" w14:textId="77777777" w:rsidR="00546A15" w:rsidRDefault="00546A15">
      <w:pPr>
        <w:spacing w:after="0"/>
      </w:pPr>
      <w:r>
        <w:continuationSeparator/>
      </w:r>
    </w:p>
  </w:endnote>
  <w:endnote w:type="continuationNotice" w:id="1">
    <w:p w14:paraId="176ED510" w14:textId="77777777" w:rsidR="00546A15" w:rsidRDefault="00546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B073" w14:textId="77777777" w:rsidR="00546A15" w:rsidRDefault="00546A15">
      <w:pPr>
        <w:spacing w:after="0"/>
      </w:pPr>
      <w:r>
        <w:separator/>
      </w:r>
    </w:p>
  </w:footnote>
  <w:footnote w:type="continuationSeparator" w:id="0">
    <w:p w14:paraId="6B7C43DC" w14:textId="77777777" w:rsidR="00546A15" w:rsidRDefault="00546A15">
      <w:pPr>
        <w:spacing w:after="0"/>
      </w:pPr>
      <w:r>
        <w:continuationSeparator/>
      </w:r>
    </w:p>
  </w:footnote>
  <w:footnote w:type="continuationNotice" w:id="1">
    <w:p w14:paraId="69C52818" w14:textId="77777777" w:rsidR="00546A15" w:rsidRDefault="00546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D012A"/>
    <w:multiLevelType w:val="multilevel"/>
    <w:tmpl w:val="CDC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D420C3"/>
    <w:multiLevelType w:val="multilevel"/>
    <w:tmpl w:val="367470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0D039C"/>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C44BB5"/>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E2EAF"/>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62552F"/>
    <w:multiLevelType w:val="multilevel"/>
    <w:tmpl w:val="725CBA2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46A20A8"/>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7F05CE"/>
    <w:multiLevelType w:val="hybridMultilevel"/>
    <w:tmpl w:val="05F6F2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BD2484B"/>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4D647B"/>
    <w:multiLevelType w:val="multilevel"/>
    <w:tmpl w:val="2A1CE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C960D2"/>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A2F4CF4"/>
    <w:multiLevelType w:val="multilevel"/>
    <w:tmpl w:val="0270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9969A9"/>
    <w:multiLevelType w:val="hybridMultilevel"/>
    <w:tmpl w:val="93DCC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1180D"/>
    <w:multiLevelType w:val="hybridMultilevel"/>
    <w:tmpl w:val="1F86D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327004">
    <w:abstractNumId w:val="6"/>
  </w:num>
  <w:num w:numId="2" w16cid:durableId="135219078">
    <w:abstractNumId w:val="8"/>
  </w:num>
  <w:num w:numId="3" w16cid:durableId="1130828869">
    <w:abstractNumId w:val="0"/>
  </w:num>
  <w:num w:numId="4" w16cid:durableId="586613930">
    <w:abstractNumId w:val="18"/>
  </w:num>
  <w:num w:numId="5" w16cid:durableId="1616861889">
    <w:abstractNumId w:val="9"/>
  </w:num>
  <w:num w:numId="6" w16cid:durableId="1532567702">
    <w:abstractNumId w:val="3"/>
  </w:num>
  <w:num w:numId="7" w16cid:durableId="52567781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785403">
    <w:abstractNumId w:val="25"/>
  </w:num>
  <w:num w:numId="10" w16cid:durableId="205022766">
    <w:abstractNumId w:val="24"/>
  </w:num>
  <w:num w:numId="11" w16cid:durableId="381178554">
    <w:abstractNumId w:val="11"/>
  </w:num>
  <w:num w:numId="12" w16cid:durableId="2124416032">
    <w:abstractNumId w:val="27"/>
  </w:num>
  <w:num w:numId="13" w16cid:durableId="1835757643">
    <w:abstractNumId w:val="12"/>
  </w:num>
  <w:num w:numId="14" w16cid:durableId="935553523">
    <w:abstractNumId w:val="16"/>
  </w:num>
  <w:num w:numId="15" w16cid:durableId="1554803910">
    <w:abstractNumId w:val="1"/>
  </w:num>
  <w:num w:numId="16" w16cid:durableId="799080777">
    <w:abstractNumId w:val="6"/>
  </w:num>
  <w:num w:numId="17" w16cid:durableId="1061053995">
    <w:abstractNumId w:val="22"/>
  </w:num>
  <w:num w:numId="18" w16cid:durableId="298145153">
    <w:abstractNumId w:val="4"/>
  </w:num>
  <w:num w:numId="19" w16cid:durableId="1005011027">
    <w:abstractNumId w:val="16"/>
  </w:num>
  <w:num w:numId="20" w16cid:durableId="113909852">
    <w:abstractNumId w:val="23"/>
  </w:num>
  <w:num w:numId="21" w16cid:durableId="311643630">
    <w:abstractNumId w:val="14"/>
  </w:num>
  <w:num w:numId="22" w16cid:durableId="696614036">
    <w:abstractNumId w:val="2"/>
  </w:num>
  <w:num w:numId="23" w16cid:durableId="41222985">
    <w:abstractNumId w:val="21"/>
  </w:num>
  <w:num w:numId="24" w16cid:durableId="655113803">
    <w:abstractNumId w:val="6"/>
  </w:num>
  <w:num w:numId="25" w16cid:durableId="1535384837">
    <w:abstractNumId w:val="6"/>
  </w:num>
  <w:num w:numId="26" w16cid:durableId="1212573011">
    <w:abstractNumId w:val="6"/>
  </w:num>
  <w:num w:numId="27" w16cid:durableId="574363097">
    <w:abstractNumId w:val="5"/>
  </w:num>
  <w:num w:numId="28" w16cid:durableId="1898515906">
    <w:abstractNumId w:val="19"/>
  </w:num>
  <w:num w:numId="29" w16cid:durableId="74132968">
    <w:abstractNumId w:val="17"/>
  </w:num>
  <w:num w:numId="30" w16cid:durableId="884440157">
    <w:abstractNumId w:val="7"/>
  </w:num>
  <w:num w:numId="31" w16cid:durableId="661852402">
    <w:abstractNumId w:val="10"/>
  </w:num>
  <w:num w:numId="32" w16cid:durableId="730808729">
    <w:abstractNumId w:val="13"/>
  </w:num>
  <w:num w:numId="33" w16cid:durableId="286547733">
    <w:abstractNumId w:val="15"/>
  </w:num>
  <w:num w:numId="34" w16cid:durableId="1502699752">
    <w:abstractNumId w:val="6"/>
  </w:num>
  <w:num w:numId="35" w16cid:durableId="386801314">
    <w:abstractNumId w:val="26"/>
  </w:num>
  <w:num w:numId="36" w16cid:durableId="480930287">
    <w:abstractNumId w:val="6"/>
  </w:num>
  <w:num w:numId="37" w16cid:durableId="256402590">
    <w:abstractNumId w:val="6"/>
  </w:num>
  <w:num w:numId="38" w16cid:durableId="1516919196">
    <w:abstractNumId w:val="6"/>
  </w:num>
  <w:num w:numId="39" w16cid:durableId="1853912906">
    <w:abstractNumId w:val="6"/>
  </w:num>
  <w:num w:numId="40" w16cid:durableId="202998949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279"/>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42"/>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6F2"/>
    <w:rsid w:val="0006173D"/>
    <w:rsid w:val="0006194F"/>
    <w:rsid w:val="00062159"/>
    <w:rsid w:val="00062206"/>
    <w:rsid w:val="000623CE"/>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20B"/>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8FB"/>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06"/>
    <w:rsid w:val="000C78E9"/>
    <w:rsid w:val="000C790C"/>
    <w:rsid w:val="000C7BA7"/>
    <w:rsid w:val="000C7C3F"/>
    <w:rsid w:val="000C7D83"/>
    <w:rsid w:val="000D0275"/>
    <w:rsid w:val="000D0289"/>
    <w:rsid w:val="000D0BD6"/>
    <w:rsid w:val="000D0C61"/>
    <w:rsid w:val="000D0E52"/>
    <w:rsid w:val="000D1270"/>
    <w:rsid w:val="000D13F2"/>
    <w:rsid w:val="000D1440"/>
    <w:rsid w:val="000D224F"/>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B6B"/>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5C4C"/>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25F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36D"/>
    <w:rsid w:val="00234E13"/>
    <w:rsid w:val="00235640"/>
    <w:rsid w:val="0023571A"/>
    <w:rsid w:val="00235A96"/>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51BD"/>
    <w:rsid w:val="002552DC"/>
    <w:rsid w:val="0025533B"/>
    <w:rsid w:val="002558DE"/>
    <w:rsid w:val="00255FCA"/>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B7"/>
    <w:rsid w:val="00285BD1"/>
    <w:rsid w:val="00285C04"/>
    <w:rsid w:val="00285DE2"/>
    <w:rsid w:val="0028616D"/>
    <w:rsid w:val="002865FE"/>
    <w:rsid w:val="00286965"/>
    <w:rsid w:val="00287362"/>
    <w:rsid w:val="00287608"/>
    <w:rsid w:val="00290F01"/>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AF4"/>
    <w:rsid w:val="002A6BDD"/>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715"/>
    <w:rsid w:val="002C0004"/>
    <w:rsid w:val="002C0C4B"/>
    <w:rsid w:val="002C145C"/>
    <w:rsid w:val="002C167E"/>
    <w:rsid w:val="002C1C10"/>
    <w:rsid w:val="002C1DE6"/>
    <w:rsid w:val="002C1EE8"/>
    <w:rsid w:val="002C1EEA"/>
    <w:rsid w:val="002C2C55"/>
    <w:rsid w:val="002C3064"/>
    <w:rsid w:val="002C33D3"/>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139"/>
    <w:rsid w:val="002D63AD"/>
    <w:rsid w:val="002D6892"/>
    <w:rsid w:val="002D68C2"/>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1B4"/>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335"/>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616"/>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3A"/>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6DA"/>
    <w:rsid w:val="00390935"/>
    <w:rsid w:val="0039112E"/>
    <w:rsid w:val="00391381"/>
    <w:rsid w:val="0039142F"/>
    <w:rsid w:val="0039241F"/>
    <w:rsid w:val="00392491"/>
    <w:rsid w:val="00392ED4"/>
    <w:rsid w:val="00393144"/>
    <w:rsid w:val="003935B0"/>
    <w:rsid w:val="003935EA"/>
    <w:rsid w:val="00393E44"/>
    <w:rsid w:val="00394270"/>
    <w:rsid w:val="00394301"/>
    <w:rsid w:val="00394489"/>
    <w:rsid w:val="00394FCF"/>
    <w:rsid w:val="003955D4"/>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AE6"/>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5C5"/>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47B1A"/>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4BEA"/>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5F95"/>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5E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BCE"/>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A1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C06"/>
    <w:rsid w:val="00556E32"/>
    <w:rsid w:val="00556EA0"/>
    <w:rsid w:val="005604F1"/>
    <w:rsid w:val="005606A4"/>
    <w:rsid w:val="005607B8"/>
    <w:rsid w:val="00560CF5"/>
    <w:rsid w:val="00561151"/>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153"/>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3952"/>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2528"/>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603C"/>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1E4B"/>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2A28"/>
    <w:rsid w:val="005F348E"/>
    <w:rsid w:val="005F3F16"/>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063E"/>
    <w:rsid w:val="006C1445"/>
    <w:rsid w:val="006C15C4"/>
    <w:rsid w:val="006C16B4"/>
    <w:rsid w:val="006C24BA"/>
    <w:rsid w:val="006C3AB0"/>
    <w:rsid w:val="006C4006"/>
    <w:rsid w:val="006C4FC1"/>
    <w:rsid w:val="006C5016"/>
    <w:rsid w:val="006C50AD"/>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30F"/>
    <w:rsid w:val="006D44A8"/>
    <w:rsid w:val="006D454E"/>
    <w:rsid w:val="006D4683"/>
    <w:rsid w:val="006D46F8"/>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049"/>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349"/>
    <w:rsid w:val="00741828"/>
    <w:rsid w:val="00742370"/>
    <w:rsid w:val="00742A6A"/>
    <w:rsid w:val="00742B44"/>
    <w:rsid w:val="00742F6B"/>
    <w:rsid w:val="007430CA"/>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1C51"/>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03B"/>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40"/>
    <w:rsid w:val="007936A8"/>
    <w:rsid w:val="00793BFC"/>
    <w:rsid w:val="00793D95"/>
    <w:rsid w:val="00793F6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836"/>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31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178D4"/>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42E"/>
    <w:rsid w:val="008346BD"/>
    <w:rsid w:val="00834923"/>
    <w:rsid w:val="008350C6"/>
    <w:rsid w:val="00835861"/>
    <w:rsid w:val="00835972"/>
    <w:rsid w:val="008359EB"/>
    <w:rsid w:val="00836536"/>
    <w:rsid w:val="00836B55"/>
    <w:rsid w:val="00836B7A"/>
    <w:rsid w:val="00837B90"/>
    <w:rsid w:val="0084039D"/>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453"/>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C35"/>
    <w:rsid w:val="00880EDF"/>
    <w:rsid w:val="008811FD"/>
    <w:rsid w:val="008815D2"/>
    <w:rsid w:val="0088177E"/>
    <w:rsid w:val="00881C38"/>
    <w:rsid w:val="0088208D"/>
    <w:rsid w:val="0088209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4057"/>
    <w:rsid w:val="008B4145"/>
    <w:rsid w:val="008B4490"/>
    <w:rsid w:val="008B4EB7"/>
    <w:rsid w:val="008B5071"/>
    <w:rsid w:val="008B5290"/>
    <w:rsid w:val="008B68C8"/>
    <w:rsid w:val="008B6A40"/>
    <w:rsid w:val="008B72EC"/>
    <w:rsid w:val="008B7539"/>
    <w:rsid w:val="008C04BC"/>
    <w:rsid w:val="008C071F"/>
    <w:rsid w:val="008C1989"/>
    <w:rsid w:val="008C201D"/>
    <w:rsid w:val="008C20A5"/>
    <w:rsid w:val="008C243D"/>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4213"/>
    <w:rsid w:val="008D44A1"/>
    <w:rsid w:val="008D492A"/>
    <w:rsid w:val="008D4A1D"/>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3A4"/>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094"/>
    <w:rsid w:val="009134C3"/>
    <w:rsid w:val="00913981"/>
    <w:rsid w:val="00913E09"/>
    <w:rsid w:val="00913F77"/>
    <w:rsid w:val="00914332"/>
    <w:rsid w:val="00915B81"/>
    <w:rsid w:val="00915CB6"/>
    <w:rsid w:val="00915D6B"/>
    <w:rsid w:val="00915E71"/>
    <w:rsid w:val="00915F1B"/>
    <w:rsid w:val="0091601C"/>
    <w:rsid w:val="009160DF"/>
    <w:rsid w:val="009162C7"/>
    <w:rsid w:val="00916EC2"/>
    <w:rsid w:val="009176FD"/>
    <w:rsid w:val="009177C8"/>
    <w:rsid w:val="00917C05"/>
    <w:rsid w:val="0092028B"/>
    <w:rsid w:val="00921044"/>
    <w:rsid w:val="009213BD"/>
    <w:rsid w:val="00921794"/>
    <w:rsid w:val="009219CF"/>
    <w:rsid w:val="00921B4B"/>
    <w:rsid w:val="00921D1D"/>
    <w:rsid w:val="009230A6"/>
    <w:rsid w:val="00923CCC"/>
    <w:rsid w:val="00923DAB"/>
    <w:rsid w:val="00924398"/>
    <w:rsid w:val="00924627"/>
    <w:rsid w:val="0092480E"/>
    <w:rsid w:val="00924A4A"/>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227"/>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420"/>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27B"/>
    <w:rsid w:val="00A16462"/>
    <w:rsid w:val="00A167B5"/>
    <w:rsid w:val="00A16949"/>
    <w:rsid w:val="00A1699A"/>
    <w:rsid w:val="00A16A25"/>
    <w:rsid w:val="00A16C0F"/>
    <w:rsid w:val="00A16DBE"/>
    <w:rsid w:val="00A170AF"/>
    <w:rsid w:val="00A170DC"/>
    <w:rsid w:val="00A179E0"/>
    <w:rsid w:val="00A17C4F"/>
    <w:rsid w:val="00A20038"/>
    <w:rsid w:val="00A20315"/>
    <w:rsid w:val="00A20653"/>
    <w:rsid w:val="00A20A39"/>
    <w:rsid w:val="00A2184E"/>
    <w:rsid w:val="00A224FD"/>
    <w:rsid w:val="00A22542"/>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79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D37"/>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39D"/>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719"/>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0DE"/>
    <w:rsid w:val="00AF0CFA"/>
    <w:rsid w:val="00AF1344"/>
    <w:rsid w:val="00AF1480"/>
    <w:rsid w:val="00AF2153"/>
    <w:rsid w:val="00AF2569"/>
    <w:rsid w:val="00AF28CE"/>
    <w:rsid w:val="00AF2D54"/>
    <w:rsid w:val="00AF2EF8"/>
    <w:rsid w:val="00AF3458"/>
    <w:rsid w:val="00AF38B5"/>
    <w:rsid w:val="00AF3CAA"/>
    <w:rsid w:val="00AF3EBF"/>
    <w:rsid w:val="00AF3F1A"/>
    <w:rsid w:val="00AF3F7B"/>
    <w:rsid w:val="00AF42B4"/>
    <w:rsid w:val="00AF42F1"/>
    <w:rsid w:val="00AF47F0"/>
    <w:rsid w:val="00AF4B8A"/>
    <w:rsid w:val="00AF4EB4"/>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B4"/>
    <w:rsid w:val="00B06DD9"/>
    <w:rsid w:val="00B06F2C"/>
    <w:rsid w:val="00B070E2"/>
    <w:rsid w:val="00B070E3"/>
    <w:rsid w:val="00B073CC"/>
    <w:rsid w:val="00B077E4"/>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9B9"/>
    <w:rsid w:val="00B42A32"/>
    <w:rsid w:val="00B42FA6"/>
    <w:rsid w:val="00B430AD"/>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6D5"/>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A54"/>
    <w:rsid w:val="00BA4AF0"/>
    <w:rsid w:val="00BA5E48"/>
    <w:rsid w:val="00BA6ACA"/>
    <w:rsid w:val="00BA6B30"/>
    <w:rsid w:val="00BA7205"/>
    <w:rsid w:val="00BA76A9"/>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3D71"/>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36B"/>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744"/>
    <w:rsid w:val="00C15D8E"/>
    <w:rsid w:val="00C16438"/>
    <w:rsid w:val="00C1649A"/>
    <w:rsid w:val="00C17012"/>
    <w:rsid w:val="00C17228"/>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94B"/>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942"/>
    <w:rsid w:val="00CB4D65"/>
    <w:rsid w:val="00CB504B"/>
    <w:rsid w:val="00CB53D3"/>
    <w:rsid w:val="00CB5BA3"/>
    <w:rsid w:val="00CB5BAF"/>
    <w:rsid w:val="00CB5C99"/>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C6DA7"/>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4C2D"/>
    <w:rsid w:val="00CD51BA"/>
    <w:rsid w:val="00CD545B"/>
    <w:rsid w:val="00CD58BF"/>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24A"/>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2B37"/>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C"/>
    <w:rsid w:val="00D874DF"/>
    <w:rsid w:val="00D87853"/>
    <w:rsid w:val="00D878CB"/>
    <w:rsid w:val="00D879B2"/>
    <w:rsid w:val="00D87A12"/>
    <w:rsid w:val="00D90766"/>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651"/>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2F47"/>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237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3C"/>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666"/>
    <w:rsid w:val="00E068BC"/>
    <w:rsid w:val="00E0708E"/>
    <w:rsid w:val="00E073F0"/>
    <w:rsid w:val="00E07B9D"/>
    <w:rsid w:val="00E10761"/>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BE5"/>
    <w:rsid w:val="00E41A27"/>
    <w:rsid w:val="00E41AB4"/>
    <w:rsid w:val="00E424A5"/>
    <w:rsid w:val="00E42737"/>
    <w:rsid w:val="00E42E7A"/>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5EEF"/>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76C8"/>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BDE"/>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2D8"/>
    <w:rsid w:val="00EC14B0"/>
    <w:rsid w:val="00EC1ACB"/>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88E"/>
    <w:rsid w:val="00F0432D"/>
    <w:rsid w:val="00F0474F"/>
    <w:rsid w:val="00F0491D"/>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27D"/>
    <w:rsid w:val="00F27D0C"/>
    <w:rsid w:val="00F27FA6"/>
    <w:rsid w:val="00F27FFC"/>
    <w:rsid w:val="00F3070C"/>
    <w:rsid w:val="00F30CA7"/>
    <w:rsid w:val="00F30D08"/>
    <w:rsid w:val="00F3117F"/>
    <w:rsid w:val="00F312BE"/>
    <w:rsid w:val="00F312ED"/>
    <w:rsid w:val="00F31BD3"/>
    <w:rsid w:val="00F336F1"/>
    <w:rsid w:val="00F33DC8"/>
    <w:rsid w:val="00F341F3"/>
    <w:rsid w:val="00F34444"/>
    <w:rsid w:val="00F35530"/>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5A2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251"/>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6D4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2F2A"/>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3DAD"/>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36711697">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0958682">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2815243">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8654950">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8788132">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7566254">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4052535">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568922">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3613955">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4993778">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688047">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57668951">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8728345">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5726740">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104153">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1747</Words>
  <Characters>11269</Characters>
  <Application>Microsoft Office Word</Application>
  <DocSecurity>0</DocSecurity>
  <Lines>220</Lines>
  <Paragraphs>151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254</cp:revision>
  <cp:lastPrinted>2016-06-20T05:35:00Z</cp:lastPrinted>
  <dcterms:created xsi:type="dcterms:W3CDTF">2026-01-22T09:44:00Z</dcterms:created>
  <dcterms:modified xsi:type="dcterms:W3CDTF">2026-01-30T08:35:00Z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